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pStyle w:val="BodyText"/>
        <w:ind w:left="3510" w:right="530" w:hanging="3154"/>
        <w:spacing w:before="87" w:line="247" w:lineRule="auto"/>
        <w:outlineLvl w:val="0"/>
        <w:rPr>
          <w:sz w:val="43"/>
          <w:szCs w:val="43"/>
        </w:rPr>
      </w:pPr>
      <w:r>
        <w:rPr>
          <w:sz w:val="43"/>
          <w:szCs w:val="43"/>
          <w:b/>
          <w:bCs/>
          <w:spacing w:val="7"/>
        </w:rPr>
        <w:t>“计量促进新质生产力发展典型案例”专刊</w:t>
      </w:r>
      <w:r>
        <w:rPr>
          <w:sz w:val="43"/>
          <w:szCs w:val="43"/>
          <w:spacing w:val="8"/>
        </w:rPr>
        <w:t xml:space="preserve"> </w:t>
      </w:r>
      <w:r>
        <w:rPr>
          <w:sz w:val="43"/>
          <w:szCs w:val="43"/>
          <w:b/>
          <w:bCs/>
          <w:spacing w:val="-3"/>
        </w:rPr>
        <w:t>预征订通知</w:t>
      </w:r>
    </w:p>
    <w:p>
      <w:pPr>
        <w:spacing w:line="457" w:lineRule="auto"/>
        <w:rPr>
          <w:rFonts w:ascii="Arial"/>
          <w:sz w:val="21"/>
        </w:rPr>
      </w:pPr>
      <w:r/>
    </w:p>
    <w:p>
      <w:pPr>
        <w:pStyle w:val="BodyText"/>
        <w:ind w:left="28"/>
        <w:spacing w:before="75" w:line="220" w:lineRule="auto"/>
        <w:rPr/>
      </w:pPr>
      <w:r>
        <w:rPr>
          <w:b/>
          <w:bCs/>
          <w:spacing w:val="-2"/>
        </w:rPr>
        <w:t>各有关单位：</w:t>
      </w:r>
    </w:p>
    <w:p>
      <w:pPr>
        <w:pStyle w:val="BodyText"/>
        <w:ind w:right="105" w:firstLine="505"/>
        <w:spacing w:before="140" w:line="309" w:lineRule="auto"/>
        <w:rPr/>
      </w:pPr>
      <w:r>
        <w:rPr>
          <w:spacing w:val="23"/>
        </w:rPr>
        <w:t>2024年8月25日-9月25日，市场监管总局在全国范围内组织开展了“计量促进</w:t>
      </w:r>
      <w:r>
        <w:rPr>
          <w:spacing w:val="6"/>
        </w:rPr>
        <w:t xml:space="preserve"> </w:t>
      </w:r>
      <w:r>
        <w:rPr>
          <w:spacing w:val="5"/>
        </w:rPr>
        <w:t>新质生产力发展”优秀案例和典型案例征集活动。经各地市场监管部门和有关单位推荐、</w:t>
      </w:r>
      <w:r>
        <w:rPr>
          <w:spacing w:val="13"/>
        </w:rPr>
        <w:t xml:space="preserve"> </w:t>
      </w:r>
      <w:r>
        <w:rPr>
          <w:spacing w:val="15"/>
        </w:rPr>
        <w:t>梳理汇总、网上公示等程序，最终选出10个“计量促进新质生产力发展”优秀案例、</w:t>
      </w:r>
      <w:r>
        <w:rPr/>
        <w:t xml:space="preserve">  </w:t>
      </w:r>
      <w:r>
        <w:rPr>
          <w:spacing w:val="15"/>
        </w:rPr>
        <w:t>90个“计量促进新质生产力发展”典型案例。同年11月15日，市场监管总局发布百项</w:t>
      </w:r>
      <w:r>
        <w:rPr>
          <w:spacing w:val="8"/>
        </w:rPr>
        <w:t xml:space="preserve"> </w:t>
      </w:r>
      <w:r>
        <w:rPr>
          <w:spacing w:val="10"/>
        </w:rPr>
        <w:t>“计量促进新质生产力发展”优秀案例和典型案例，总结一批计量促</w:t>
      </w:r>
      <w:r>
        <w:rPr>
          <w:spacing w:val="9"/>
        </w:rPr>
        <w:t>进新质生产力产业</w:t>
      </w:r>
      <w:r>
        <w:rPr/>
        <w:t xml:space="preserve"> </w:t>
      </w:r>
      <w:r>
        <w:rPr>
          <w:spacing w:val="9"/>
        </w:rPr>
        <w:t>发展的典型案例，推广一批适用不同场景和助力高质量发展的经验做</w:t>
      </w:r>
      <w:r>
        <w:rPr>
          <w:spacing w:val="8"/>
        </w:rPr>
        <w:t>法，形成一批可复</w:t>
      </w:r>
      <w:r>
        <w:rPr/>
        <w:t xml:space="preserve">  </w:t>
      </w:r>
      <w:r>
        <w:rPr>
          <w:spacing w:val="9"/>
        </w:rPr>
        <w:t>制、可推广的计量测试服务成果。</w:t>
      </w:r>
    </w:p>
    <w:p>
      <w:pPr>
        <w:pStyle w:val="BodyText"/>
        <w:ind w:left="24" w:right="207" w:firstLine="480"/>
        <w:spacing w:before="93" w:line="299" w:lineRule="auto"/>
        <w:rPr/>
      </w:pPr>
      <w:r>
        <w:rPr>
          <w:spacing w:val="8"/>
        </w:rPr>
        <w:t>此次入选的百项案例既有技术突破、产业升级，又有机制创新和模式创新，充分展</w:t>
      </w:r>
      <w:r>
        <w:rPr>
          <w:spacing w:val="3"/>
        </w:rPr>
        <w:t xml:space="preserve"> </w:t>
      </w:r>
      <w:r>
        <w:rPr>
          <w:spacing w:val="8"/>
        </w:rPr>
        <w:t>现了计量促进新质生产力创新发展的丰硕成果。</w:t>
      </w:r>
    </w:p>
    <w:p>
      <w:pPr>
        <w:pStyle w:val="BodyText"/>
        <w:ind w:left="24" w:right="170" w:firstLine="480"/>
        <w:spacing w:before="55" w:line="312" w:lineRule="auto"/>
        <w:rPr/>
      </w:pPr>
      <w:r>
        <w:rPr>
          <w:spacing w:val="9"/>
        </w:rPr>
        <w:t>市场监管总局特别强调，各地市场监管部门、各国家计量产业测试中心、各有关企</w:t>
      </w:r>
      <w:r>
        <w:rPr>
          <w:spacing w:val="4"/>
        </w:rPr>
        <w:t xml:space="preserve"> </w:t>
      </w:r>
      <w:r>
        <w:rPr>
          <w:spacing w:val="9"/>
        </w:rPr>
        <w:t>业要积极宣传推广，借鉴经验做法，推动优秀成果更大范围应用，充分发挥计量支撑保</w:t>
      </w:r>
      <w:r>
        <w:rPr>
          <w:spacing w:val="4"/>
        </w:rPr>
        <w:t xml:space="preserve"> </w:t>
      </w:r>
      <w:r>
        <w:rPr>
          <w:spacing w:val="7"/>
        </w:rPr>
        <w:t>障作用，服务产业创新和高质量发展。</w:t>
      </w:r>
    </w:p>
    <w:p>
      <w:pPr>
        <w:pStyle w:val="BodyText"/>
        <w:ind w:left="24" w:right="169" w:firstLine="480"/>
        <w:spacing w:before="42" w:line="312" w:lineRule="auto"/>
        <w:rPr/>
      </w:pPr>
      <w:r>
        <w:rPr>
          <w:spacing w:val="6"/>
        </w:rPr>
        <w:t>为紧密配合市场监管总局的这一重要部署，《中国计量》杂志特推</w:t>
      </w:r>
      <w:r>
        <w:rPr>
          <w:spacing w:val="5"/>
        </w:rPr>
        <w:t>出《"计量促进新</w:t>
      </w:r>
      <w:r>
        <w:rPr/>
        <w:t xml:space="preserve"> </w:t>
      </w:r>
      <w:r>
        <w:rPr>
          <w:spacing w:val="8"/>
        </w:rPr>
        <w:t>质生产力发展”典型案例》专刊，旨在进一步助力计量在新质生产力领域的创新发展，</w:t>
      </w:r>
      <w:r>
        <w:rPr>
          <w:spacing w:val="9"/>
        </w:rPr>
        <w:t xml:space="preserve"> </w:t>
      </w:r>
      <w:r>
        <w:rPr>
          <w:spacing w:val="8"/>
        </w:rPr>
        <w:t>推动计量科学的社会认知与应用实践迈向新高度。</w:t>
      </w:r>
    </w:p>
    <w:p>
      <w:pPr>
        <w:spacing w:line="335" w:lineRule="auto"/>
        <w:rPr>
          <w:rFonts w:ascii="Arial"/>
          <w:sz w:val="21"/>
        </w:rPr>
      </w:pPr>
      <w:r/>
    </w:p>
    <w:p>
      <w:pPr>
        <w:pStyle w:val="BodyText"/>
        <w:ind w:left="28"/>
        <w:spacing w:before="75" w:line="220" w:lineRule="auto"/>
        <w:rPr/>
      </w:pPr>
      <w:r>
        <w:rPr>
          <w:b/>
          <w:bCs/>
          <w:spacing w:val="1"/>
        </w:rPr>
        <w:t>订阅热线：</w:t>
      </w:r>
    </w:p>
    <w:p>
      <w:pPr>
        <w:pStyle w:val="BodyText"/>
        <w:ind w:left="625"/>
        <w:spacing w:before="179" w:line="183" w:lineRule="auto"/>
        <w:rPr/>
      </w:pPr>
      <w:r>
        <w:rPr>
          <w:rFonts w:ascii="Times New Roman" w:hAnsi="Times New Roman" w:eastAsia="Times New Roman" w:cs="Times New Roman"/>
          <w:spacing w:val="-1"/>
        </w:rPr>
        <w:t>(010)64225597</w:t>
      </w:r>
      <w:r>
        <w:rPr>
          <w:rFonts w:ascii="Times New Roman" w:hAnsi="Times New Roman" w:eastAsia="Times New Roman" w:cs="Times New Roman"/>
          <w:spacing w:val="-33"/>
        </w:rPr>
        <w:t xml:space="preserve"> </w:t>
      </w:r>
      <w:r>
        <w:rPr>
          <w:spacing w:val="-1"/>
        </w:rPr>
        <w:t>、</w:t>
      </w:r>
      <w:r>
        <w:rPr>
          <w:rFonts w:ascii="Times New Roman" w:hAnsi="Times New Roman" w:eastAsia="Times New Roman" w:cs="Times New Roman"/>
          <w:spacing w:val="-1"/>
        </w:rPr>
        <w:t>15010256278;64297182</w:t>
      </w:r>
      <w:r>
        <w:rPr>
          <w:rFonts w:ascii="Times New Roman" w:hAnsi="Times New Roman" w:eastAsia="Times New Roman" w:cs="Times New Roman"/>
          <w:spacing w:val="-32"/>
        </w:rPr>
        <w:t xml:space="preserve"> </w:t>
      </w:r>
      <w:r>
        <w:rPr>
          <w:spacing w:val="-1"/>
        </w:rPr>
        <w:t>、</w:t>
      </w:r>
      <w:r>
        <w:rPr>
          <w:rFonts w:ascii="Times New Roman" w:hAnsi="Times New Roman" w:eastAsia="Times New Roman" w:cs="Times New Roman"/>
          <w:spacing w:val="-1"/>
        </w:rPr>
        <w:t>13521354231;1340118650</w:t>
      </w:r>
      <w:r>
        <w:rPr>
          <w:rFonts w:ascii="Times New Roman" w:hAnsi="Times New Roman" w:eastAsia="Times New Roman" w:cs="Times New Roman"/>
          <w:spacing w:val="-2"/>
        </w:rPr>
        <w:t>9</w:t>
      </w:r>
      <w:r>
        <w:rPr>
          <w:spacing w:val="-2"/>
        </w:rPr>
        <w:t>。</w:t>
      </w:r>
    </w:p>
    <w:p>
      <w:pPr>
        <w:pStyle w:val="BodyText"/>
        <w:ind w:left="505"/>
        <w:spacing w:before="140" w:line="219" w:lineRule="auto"/>
        <w:rPr/>
      </w:pPr>
      <w:r>
        <w:rPr>
          <w:spacing w:val="11"/>
        </w:rPr>
        <w:t>联系人：王澎、马靖、黄晨</w:t>
      </w:r>
    </w:p>
    <w:p>
      <w:pPr>
        <w:pStyle w:val="BodyText"/>
        <w:ind w:left="565"/>
        <w:spacing w:before="82" w:line="212" w:lineRule="auto"/>
        <w:rPr>
          <w:rFonts w:ascii="Times New Roman" w:hAnsi="Times New Roman" w:eastAsia="Times New Roman" w:cs="Times New Roman"/>
        </w:rPr>
      </w:pPr>
      <w:r>
        <w:rPr>
          <w:spacing w:val="-1"/>
        </w:rPr>
        <w:t>发行邮箱：</w:t>
      </w:r>
      <w:r>
        <w:rPr>
          <w:rFonts w:ascii="Times New Roman" w:hAnsi="Times New Roman" w:eastAsia="Times New Roman" w:cs="Times New Roman"/>
          <w:u w:val="single" w:color="auto"/>
          <w:color w:val="1F5BC4"/>
          <w:spacing w:val="-1"/>
        </w:rPr>
        <w:t>2623805298@qg.con</w:t>
      </w:r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pStyle w:val="BodyText"/>
        <w:ind w:left="28"/>
        <w:spacing w:before="75" w:line="221" w:lineRule="auto"/>
        <w:rPr/>
      </w:pPr>
      <w:r>
        <w:rPr>
          <w:b/>
          <w:bCs/>
          <w:spacing w:val="5"/>
        </w:rPr>
        <w:t>订阅方法</w:t>
      </w:r>
    </w:p>
    <w:p>
      <w:pPr>
        <w:pStyle w:val="BodyText"/>
        <w:ind w:left="24" w:right="166" w:firstLine="600"/>
        <w:spacing w:before="112" w:line="318" w:lineRule="auto"/>
        <w:jc w:val="both"/>
        <w:rPr/>
      </w:pPr>
      <w:r>
        <w:rPr>
          <w:spacing w:val="15"/>
        </w:rPr>
        <w:t>1.将电子版订单回执填写清楚(请特别注意开票全称及纳税人识别号),连同</w:t>
      </w:r>
      <w:r>
        <w:rPr>
          <w:spacing w:val="14"/>
        </w:rPr>
        <w:t>汇款</w:t>
      </w:r>
      <w:r>
        <w:rPr/>
        <w:t xml:space="preserve"> </w:t>
      </w:r>
      <w:r>
        <w:rPr>
          <w:spacing w:val="18"/>
        </w:rPr>
        <w:t>凭证复印件(及开票信息),发电邮至2623805298@</w:t>
      </w:r>
      <w:r>
        <w:rPr>
          <w:rFonts w:ascii="Times New Roman" w:hAnsi="Times New Roman" w:eastAsia="Times New Roman" w:cs="Times New Roman"/>
        </w:rPr>
        <w:t>qq</w:t>
      </w:r>
      <w:r>
        <w:rPr>
          <w:rFonts w:ascii="Times New Roman" w:hAnsi="Times New Roman" w:eastAsia="Times New Roman" w:cs="Times New Roman"/>
          <w:spacing w:val="18"/>
        </w:rPr>
        <w:t>.</w:t>
      </w:r>
      <w:r>
        <w:rPr>
          <w:rFonts w:ascii="Times New Roman" w:hAnsi="Times New Roman" w:eastAsia="Times New Roman" w:cs="Times New Roman"/>
        </w:rPr>
        <w:t>com</w:t>
      </w:r>
      <w:r>
        <w:rPr>
          <w:rFonts w:ascii="Times New Roman" w:hAnsi="Times New Roman" w:eastAsia="Times New Roman" w:cs="Times New Roman"/>
          <w:spacing w:val="18"/>
        </w:rPr>
        <w:t>,   </w:t>
      </w:r>
      <w:r>
        <w:rPr>
          <w:spacing w:val="18"/>
        </w:rPr>
        <w:t>款到后10个工作日内回寄</w:t>
      </w:r>
      <w:r>
        <w:rPr>
          <w:spacing w:val="9"/>
        </w:rPr>
        <w:t xml:space="preserve"> </w:t>
      </w:r>
      <w:r>
        <w:rPr>
          <w:spacing w:val="9"/>
        </w:rPr>
        <w:t>发票，如有其他要求请在备注中说明。</w:t>
      </w:r>
    </w:p>
    <w:p>
      <w:pPr>
        <w:pStyle w:val="BodyText"/>
        <w:ind w:left="625"/>
        <w:spacing w:before="45" w:line="219" w:lineRule="auto"/>
        <w:rPr/>
      </w:pPr>
      <w:r>
        <w:rPr>
          <w:spacing w:val="8"/>
        </w:rPr>
        <w:t>2.请订阅单位按照订单提供的银行信息办理汇款。</w:t>
      </w:r>
    </w:p>
    <w:p>
      <w:pPr>
        <w:spacing w:line="263" w:lineRule="auto"/>
        <w:rPr>
          <w:rFonts w:ascii="Arial"/>
          <w:sz w:val="21"/>
        </w:rPr>
      </w:pPr>
      <w:r/>
    </w:p>
    <w:p>
      <w:pPr>
        <w:spacing w:line="263" w:lineRule="auto"/>
        <w:rPr>
          <w:rFonts w:ascii="Arial"/>
          <w:sz w:val="21"/>
        </w:rPr>
      </w:pPr>
      <w:r/>
    </w:p>
    <w:p>
      <w:pPr>
        <w:spacing w:line="263" w:lineRule="auto"/>
        <w:rPr>
          <w:rFonts w:ascii="Arial"/>
          <w:sz w:val="21"/>
        </w:rPr>
      </w:pPr>
      <w:r/>
    </w:p>
    <w:p>
      <w:pPr>
        <w:pStyle w:val="BodyText"/>
        <w:ind w:left="6974" w:right="94" w:hanging="324"/>
        <w:spacing w:before="76" w:line="310" w:lineRule="auto"/>
        <w:rPr>
          <w:sz w:val="31"/>
          <w:szCs w:val="3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column">
              <wp:posOffset>4371968</wp:posOffset>
            </wp:positionH>
            <wp:positionV relativeFrom="paragraph">
              <wp:posOffset>-669209</wp:posOffset>
            </wp:positionV>
            <wp:extent cx="1524001" cy="1562139"/>
            <wp:effectExtent l="0" t="0" r="0" b="0"/>
            <wp:wrapNone/>
            <wp:docPr id="2" name="IM 2"/>
            <wp:cNvGraphicFramePr/>
            <a:graphic>
              <a:graphicData uri="http://schemas.openxmlformats.org/drawingml/2006/picture">
                <pic:pic>
                  <pic:nvPicPr>
                    <pic:cNvPr id="2" name="IM 2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524001" cy="15621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18"/>
        </w:rPr>
        <w:t>《 中国计量</w:t>
      </w:r>
      <w:r>
        <w:rPr>
          <w:spacing w:val="-34"/>
        </w:rPr>
        <w:t xml:space="preserve"> </w:t>
      </w:r>
      <w:r>
        <w:rPr>
          <w:spacing w:val="18"/>
        </w:rPr>
        <w:t>》</w:t>
      </w:r>
      <w:r>
        <w:rPr>
          <w:spacing w:val="-48"/>
        </w:rPr>
        <w:t xml:space="preserve"> </w:t>
      </w:r>
      <w:r>
        <w:rPr>
          <w:spacing w:val="18"/>
        </w:rPr>
        <w:t>杂志社</w:t>
      </w:r>
      <w:r>
        <w:rPr/>
        <w:t xml:space="preserve"> </w:t>
      </w:r>
      <w:r>
        <w:rPr>
          <w:sz w:val="31"/>
          <w:szCs w:val="31"/>
          <w:spacing w:val="20"/>
        </w:rPr>
        <w:t>2025年2月18日</w:t>
      </w:r>
    </w:p>
    <w:sectPr>
      <w:pgSz w:w="12120" w:h="16980"/>
      <w:pgMar w:top="1393" w:right="1479" w:bottom="0" w:left="1355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BodyText">
    <w:name w:val="Body Text"/>
    <w:basedOn w:val="Normal"/>
    <w:semiHidden/>
    <w:qFormat/>
    <w:pPr/>
    <w:rPr>
      <w:rFonts w:ascii="SimSun" w:hAnsi="SimSun" w:eastAsia="SimSun" w:cs="SimSun"/>
      <w:sz w:val="23"/>
      <w:szCs w:val="23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styles" Target="styles.xml"/><Relationship Id="rId2" Type="http://schemas.openxmlformats.org/officeDocument/2006/relationships/settings" Target="settings.xml"/><Relationship Id="rId1" Type="http://schemas.openxmlformats.org/officeDocument/2006/relationships/image" Target="media/image1.png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Kingsoft-PDF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dcterms:created xsi:type="dcterms:W3CDTF">2025-03-18T17:05:54Z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2025-03-18T17:05:54</vt:filetime>
  </property>
  <property fmtid="{D5CDD505-2E9C-101B-9397-08002B2CF9AE}" pid="4" name="UsrData">
    <vt:lpwstr>67d9376fda9aad00202f5669wl</vt:lpwstr>
  </property>
</Properties>
</file>